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E87" w:rsidRDefault="001C14BD" w:rsidP="00613E87">
      <w:pPr>
        <w:spacing w:after="0" w:line="240" w:lineRule="auto"/>
        <w:rPr>
          <w:rFonts w:ascii="Arial" w:eastAsia="Times New Roman" w:hAnsi="Arial" w:cs="Arial"/>
          <w:b/>
          <w:bCs/>
          <w:color w:val="015B65"/>
          <w:sz w:val="30"/>
          <w:szCs w:val="30"/>
          <w:u w:val="single"/>
          <w:shd w:val="clear" w:color="auto" w:fill="FFFFFF"/>
          <w:lang w:eastAsia="tr-TR"/>
        </w:rPr>
      </w:pPr>
      <w:r>
        <w:fldChar w:fldCharType="begin"/>
      </w:r>
      <w:r>
        <w:instrText xml:space="preserve"> HYPERLINK "https://www.ito.org.tr/tr/hizmetler/ticaret-sicili-islemleri/tescil-islemleri/anonim-sirketler" </w:instrText>
      </w:r>
      <w:r>
        <w:fldChar w:fldCharType="separate"/>
      </w:r>
      <w:r w:rsidR="00613E87" w:rsidRPr="00613E87">
        <w:rPr>
          <w:rFonts w:ascii="Arial" w:eastAsia="Times New Roman" w:hAnsi="Arial" w:cs="Arial"/>
          <w:b/>
          <w:bCs/>
          <w:color w:val="015B65"/>
          <w:sz w:val="30"/>
          <w:szCs w:val="30"/>
          <w:u w:val="single"/>
          <w:shd w:val="clear" w:color="auto" w:fill="FFFFFF"/>
          <w:lang w:eastAsia="tr-TR"/>
        </w:rPr>
        <w:t>Anonim Şirket Tasfiyeye Giriş İşlemi</w:t>
      </w:r>
      <w:r>
        <w:rPr>
          <w:rFonts w:ascii="Arial" w:eastAsia="Times New Roman" w:hAnsi="Arial" w:cs="Arial"/>
          <w:b/>
          <w:bCs/>
          <w:color w:val="015B65"/>
          <w:sz w:val="30"/>
          <w:szCs w:val="30"/>
          <w:u w:val="single"/>
          <w:shd w:val="clear" w:color="auto" w:fill="FFFFFF"/>
          <w:lang w:eastAsia="tr-TR"/>
        </w:rPr>
        <w:fldChar w:fldCharType="end"/>
      </w:r>
    </w:p>
    <w:p w:rsidR="00B96830" w:rsidRDefault="00B96830" w:rsidP="001C14BD">
      <w:pPr>
        <w:spacing w:after="0" w:line="240" w:lineRule="auto"/>
        <w:jc w:val="both"/>
        <w:rPr>
          <w:rStyle w:val="Gl"/>
          <w:rFonts w:ascii="Arial" w:hAnsi="Arial" w:cs="Arial"/>
          <w:color w:val="FF0000"/>
          <w:shd w:val="clear" w:color="auto" w:fill="FFFFFF"/>
        </w:rPr>
      </w:pPr>
    </w:p>
    <w:p w:rsidR="001C14BD" w:rsidRDefault="001C14BD" w:rsidP="001C14BD">
      <w:pPr>
        <w:spacing w:after="0" w:line="240" w:lineRule="auto"/>
        <w:jc w:val="both"/>
        <w:rPr>
          <w:rFonts w:ascii="Times New Roman" w:eastAsia="Times New Roman" w:hAnsi="Times New Roman" w:cs="Times New Roman"/>
          <w:color w:val="0D0D0D"/>
          <w:sz w:val="24"/>
          <w:szCs w:val="24"/>
          <w:lang w:eastAsia="tr-TR"/>
        </w:rPr>
      </w:pPr>
      <w:proofErr w:type="spellStart"/>
      <w:r w:rsidRPr="00B96830">
        <w:rPr>
          <w:rStyle w:val="Gl"/>
          <w:rFonts w:ascii="Arial" w:hAnsi="Arial" w:cs="Arial"/>
          <w:color w:val="FF0000"/>
          <w:sz w:val="24"/>
          <w:szCs w:val="24"/>
          <w:shd w:val="clear" w:color="auto" w:fill="FFFFFF"/>
        </w:rPr>
        <w:t>MERSİS’ten</w:t>
      </w:r>
      <w:proofErr w:type="spellEnd"/>
      <w:r w:rsidRPr="00B96830">
        <w:rPr>
          <w:rStyle w:val="Gl"/>
          <w:rFonts w:ascii="Arial" w:hAnsi="Arial" w:cs="Arial"/>
          <w:color w:val="FF0000"/>
          <w:sz w:val="24"/>
          <w:szCs w:val="24"/>
          <w:shd w:val="clear" w:color="auto" w:fill="FFFFFF"/>
        </w:rPr>
        <w:t xml:space="preserve"> başvuru yapılarak talep numarası alınmalı ve gerekli evraklar ile birlikte başvuru yapılmalıdır</w:t>
      </w:r>
      <w:r>
        <w:rPr>
          <w:rStyle w:val="Gl"/>
          <w:rFonts w:ascii="Arial" w:hAnsi="Arial" w:cs="Arial"/>
          <w:color w:val="FF0000"/>
          <w:shd w:val="clear" w:color="auto" w:fill="FFFFFF"/>
        </w:rPr>
        <w:t>.</w:t>
      </w:r>
    </w:p>
    <w:p w:rsidR="001C14BD" w:rsidRPr="00613E87" w:rsidRDefault="001C14BD" w:rsidP="00613E87">
      <w:pPr>
        <w:spacing w:after="0" w:line="240" w:lineRule="auto"/>
        <w:rPr>
          <w:rFonts w:ascii="Times New Roman" w:eastAsia="Times New Roman" w:hAnsi="Times New Roman" w:cs="Times New Roman"/>
          <w:sz w:val="24"/>
          <w:szCs w:val="24"/>
          <w:lang w:eastAsia="tr-TR"/>
        </w:rPr>
      </w:pPr>
    </w:p>
    <w:p w:rsidR="00613E87" w:rsidRPr="00613E87" w:rsidRDefault="00613E87" w:rsidP="00613E87">
      <w:pPr>
        <w:spacing w:after="0" w:line="240" w:lineRule="auto"/>
        <w:jc w:val="both"/>
        <w:rPr>
          <w:rFonts w:ascii="Times New Roman" w:eastAsia="Times New Roman" w:hAnsi="Times New Roman" w:cs="Times New Roman"/>
          <w:color w:val="0D0D0D"/>
          <w:sz w:val="24"/>
          <w:szCs w:val="24"/>
          <w:lang w:eastAsia="tr-TR"/>
        </w:rPr>
      </w:pPr>
      <w:r w:rsidRPr="00613E87">
        <w:rPr>
          <w:rFonts w:ascii="Arial" w:eastAsia="Times New Roman" w:hAnsi="Arial" w:cs="Arial"/>
          <w:color w:val="0D0D0D"/>
          <w:sz w:val="24"/>
          <w:szCs w:val="24"/>
          <w:lang w:eastAsia="tr-TR"/>
        </w:rPr>
        <w:t>1-) </w:t>
      </w:r>
      <w:hyperlink r:id="rId6" w:tgtFrame="_blank" w:history="1">
        <w:r w:rsidRPr="00613E87">
          <w:rPr>
            <w:rFonts w:ascii="Arial" w:eastAsia="Times New Roman" w:hAnsi="Arial" w:cs="Arial"/>
            <w:color w:val="007BFF"/>
            <w:sz w:val="24"/>
            <w:szCs w:val="24"/>
            <w:u w:val="single"/>
            <w:lang w:eastAsia="tr-TR"/>
          </w:rPr>
          <w:t>Dilekçe</w:t>
        </w:r>
      </w:hyperlink>
    </w:p>
    <w:p w:rsidR="00613E87" w:rsidRPr="00613E87" w:rsidRDefault="00613E87" w:rsidP="00613E87">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613E87">
        <w:rPr>
          <w:rFonts w:ascii="Arial" w:eastAsia="Times New Roman" w:hAnsi="Arial" w:cs="Arial"/>
          <w:color w:val="0D0D0D"/>
          <w:sz w:val="24"/>
          <w:szCs w:val="24"/>
          <w:lang w:eastAsia="tr-TR"/>
        </w:rPr>
        <w:t>Şirket kaşesi ile yetkili tarafından imzalanmalı, ekindeki evrak dökümünü içermelidir.</w:t>
      </w:r>
    </w:p>
    <w:p w:rsidR="00613E87" w:rsidRPr="00613E87" w:rsidRDefault="00613E87" w:rsidP="00613E87">
      <w:pPr>
        <w:spacing w:after="0" w:line="240" w:lineRule="auto"/>
        <w:jc w:val="both"/>
        <w:rPr>
          <w:rFonts w:ascii="Times New Roman" w:eastAsia="Times New Roman" w:hAnsi="Times New Roman" w:cs="Times New Roman"/>
          <w:color w:val="0D0D0D"/>
          <w:sz w:val="24"/>
          <w:szCs w:val="24"/>
          <w:lang w:eastAsia="tr-TR"/>
        </w:rPr>
      </w:pPr>
      <w:r w:rsidRPr="00613E87">
        <w:rPr>
          <w:rFonts w:ascii="Arial" w:eastAsia="Times New Roman" w:hAnsi="Arial" w:cs="Arial"/>
          <w:color w:val="0D0D0D"/>
          <w:sz w:val="24"/>
          <w:szCs w:val="24"/>
          <w:lang w:eastAsia="tr-TR"/>
        </w:rPr>
        <w:t>2-) </w:t>
      </w:r>
      <w:hyperlink r:id="rId7" w:history="1">
        <w:r w:rsidRPr="00613E87">
          <w:rPr>
            <w:rFonts w:ascii="Arial" w:eastAsia="Times New Roman" w:hAnsi="Arial" w:cs="Arial"/>
            <w:color w:val="007BFF"/>
            <w:sz w:val="24"/>
            <w:szCs w:val="24"/>
            <w:u w:val="single"/>
            <w:lang w:eastAsia="tr-TR"/>
          </w:rPr>
          <w:t>Genel kurul kararı</w:t>
        </w:r>
      </w:hyperlink>
      <w:r w:rsidRPr="00613E87">
        <w:rPr>
          <w:rFonts w:ascii="Arial" w:eastAsia="Times New Roman" w:hAnsi="Arial" w:cs="Arial"/>
          <w:color w:val="0D0D0D"/>
          <w:sz w:val="24"/>
          <w:szCs w:val="24"/>
          <w:lang w:eastAsia="tr-TR"/>
        </w:rPr>
        <w:t> (Ticaret Sicili Yönetmeliği m. 86/1-a).</w:t>
      </w:r>
    </w:p>
    <w:p w:rsidR="00613E87" w:rsidRPr="00613E87" w:rsidRDefault="00613E87" w:rsidP="00613E87">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613E87">
        <w:rPr>
          <w:rFonts w:ascii="Arial" w:eastAsia="Times New Roman" w:hAnsi="Arial" w:cs="Arial"/>
          <w:color w:val="0D0D0D"/>
          <w:sz w:val="24"/>
          <w:szCs w:val="24"/>
          <w:lang w:eastAsia="tr-TR"/>
        </w:rPr>
        <w:t>Genel kurul karar ve müzakere defterinden noter onaylı bir suret.</w:t>
      </w:r>
    </w:p>
    <w:p w:rsidR="00613E87" w:rsidRPr="00613E87" w:rsidRDefault="00613E87" w:rsidP="00613E87">
      <w:pPr>
        <w:spacing w:after="0" w:line="240" w:lineRule="auto"/>
        <w:jc w:val="both"/>
        <w:rPr>
          <w:rFonts w:ascii="Times New Roman" w:eastAsia="Times New Roman" w:hAnsi="Times New Roman" w:cs="Times New Roman"/>
          <w:color w:val="0D0D0D"/>
          <w:sz w:val="24"/>
          <w:szCs w:val="24"/>
          <w:lang w:eastAsia="tr-TR"/>
        </w:rPr>
      </w:pPr>
      <w:r w:rsidRPr="00613E87">
        <w:rPr>
          <w:rFonts w:ascii="Arial" w:eastAsia="Times New Roman" w:hAnsi="Arial" w:cs="Arial"/>
          <w:color w:val="0D0D0D"/>
          <w:sz w:val="24"/>
          <w:szCs w:val="24"/>
          <w:lang w:eastAsia="tr-TR"/>
        </w:rPr>
        <w:t>3-) </w:t>
      </w:r>
      <w:proofErr w:type="spellStart"/>
      <w:r w:rsidR="001C14BD">
        <w:fldChar w:fldCharType="begin"/>
      </w:r>
      <w:r w:rsidR="001C14BD">
        <w:instrText xml:space="preserve"> HYPERLINK "https://www.ito.org.tr/documents/Ticaret-Sicil/dilekceler-belgeler/as_hazirun_cetveli.doc" \t "_blank" </w:instrText>
      </w:r>
      <w:r w:rsidR="001C14BD">
        <w:fldChar w:fldCharType="separate"/>
      </w:r>
      <w:r w:rsidRPr="00613E87">
        <w:rPr>
          <w:rFonts w:ascii="Arial" w:eastAsia="Times New Roman" w:hAnsi="Arial" w:cs="Arial"/>
          <w:color w:val="007BFF"/>
          <w:sz w:val="24"/>
          <w:szCs w:val="24"/>
          <w:u w:val="single"/>
          <w:lang w:eastAsia="tr-TR"/>
        </w:rPr>
        <w:t>Hazirun</w:t>
      </w:r>
      <w:proofErr w:type="spellEnd"/>
      <w:r w:rsidRPr="00613E87">
        <w:rPr>
          <w:rFonts w:ascii="Arial" w:eastAsia="Times New Roman" w:hAnsi="Arial" w:cs="Arial"/>
          <w:color w:val="007BFF"/>
          <w:sz w:val="24"/>
          <w:szCs w:val="24"/>
          <w:u w:val="single"/>
          <w:lang w:eastAsia="tr-TR"/>
        </w:rPr>
        <w:t xml:space="preserve"> cetvelinin aslı</w:t>
      </w:r>
      <w:r w:rsidR="001C14BD">
        <w:rPr>
          <w:rFonts w:ascii="Arial" w:eastAsia="Times New Roman" w:hAnsi="Arial" w:cs="Arial"/>
          <w:color w:val="007BFF"/>
          <w:sz w:val="24"/>
          <w:szCs w:val="24"/>
          <w:u w:val="single"/>
          <w:lang w:eastAsia="tr-TR"/>
        </w:rPr>
        <w:fldChar w:fldCharType="end"/>
      </w:r>
      <w:r w:rsidRPr="00613E87">
        <w:rPr>
          <w:rFonts w:ascii="Arial" w:eastAsia="Times New Roman" w:hAnsi="Arial" w:cs="Arial"/>
          <w:color w:val="0D0D0D"/>
          <w:sz w:val="24"/>
          <w:szCs w:val="24"/>
          <w:lang w:eastAsia="tr-TR"/>
        </w:rPr>
        <w:t> (Anonim Şirketlerin Genel Kurul Toplantılarının Usul ve Esasları İle Bu Toplantılarda Bulunacak Bakanlık Temsilcileri Hakkında Yönetmelik m. 16/3, 29/1).</w:t>
      </w:r>
    </w:p>
    <w:p w:rsidR="00613E87" w:rsidRPr="00613E87" w:rsidRDefault="00613E87" w:rsidP="00613E87">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613E87">
        <w:rPr>
          <w:rFonts w:ascii="Arial" w:eastAsia="Times New Roman" w:hAnsi="Arial" w:cs="Arial"/>
          <w:color w:val="0D0D0D"/>
          <w:sz w:val="24"/>
          <w:szCs w:val="24"/>
          <w:lang w:eastAsia="tr-TR"/>
        </w:rPr>
        <w:t>Esas sözleşme değişikliği işlemleri Bakanlık iznine tabi olan şirketler hariç olmak üzere tek pay sahipli şirketlerde, başkanlık oluşturulması ile genel kurul toplantısına katılabilecekler listesinin hazırlanması zorunlu değildir (Anonim Şirketlerin Genel Kurul Toplantılarının Usul ve Esasları İle Bu Toplantılarda Bulunacak Bakanlık Temsilcileri Hakkında Yönetmelik m. 14/2).</w:t>
      </w:r>
    </w:p>
    <w:p w:rsidR="00613E87" w:rsidRPr="00613E87" w:rsidRDefault="00613E87" w:rsidP="00613E87">
      <w:pPr>
        <w:spacing w:after="0" w:line="240" w:lineRule="auto"/>
        <w:jc w:val="both"/>
        <w:rPr>
          <w:rFonts w:ascii="Times New Roman" w:eastAsia="Times New Roman" w:hAnsi="Times New Roman" w:cs="Times New Roman"/>
          <w:color w:val="0D0D0D"/>
          <w:sz w:val="24"/>
          <w:szCs w:val="24"/>
          <w:lang w:eastAsia="tr-TR"/>
        </w:rPr>
      </w:pPr>
      <w:r w:rsidRPr="00613E87">
        <w:rPr>
          <w:rFonts w:ascii="Arial" w:eastAsia="Times New Roman" w:hAnsi="Arial" w:cs="Arial"/>
          <w:color w:val="0D0D0D"/>
          <w:sz w:val="24"/>
          <w:szCs w:val="24"/>
          <w:lang w:eastAsia="tr-TR"/>
        </w:rPr>
        <w:t>4-) Bakanlık temsilcisi bulundurma zorunluluğu olan toplantılarda Bakanlık temsilcisi atama yazısının aslı (Anonim Şirketlerin Genel Kurul Toplantılarının Usul ve Esasları İle Bu Toplantılarda Bulunacak Bakanlık Temsilcileri Hakkında Yönetmelik m. 32).</w:t>
      </w:r>
    </w:p>
    <w:p w:rsidR="00613E87" w:rsidRPr="00613E87" w:rsidRDefault="00613E87" w:rsidP="00613E87">
      <w:pPr>
        <w:numPr>
          <w:ilvl w:val="0"/>
          <w:numId w:val="4"/>
        </w:numPr>
        <w:spacing w:after="0" w:line="240" w:lineRule="auto"/>
        <w:ind w:left="0"/>
        <w:jc w:val="both"/>
        <w:rPr>
          <w:rFonts w:ascii="Times New Roman" w:eastAsia="Times New Roman" w:hAnsi="Times New Roman" w:cs="Times New Roman"/>
          <w:color w:val="0D0D0D"/>
          <w:sz w:val="27"/>
          <w:szCs w:val="27"/>
          <w:lang w:eastAsia="tr-TR"/>
        </w:rPr>
      </w:pPr>
      <w:r w:rsidRPr="00613E87">
        <w:rPr>
          <w:rFonts w:ascii="Arial" w:eastAsia="Times New Roman" w:hAnsi="Arial" w:cs="Arial"/>
          <w:color w:val="0D0D0D"/>
          <w:sz w:val="24"/>
          <w:szCs w:val="24"/>
          <w:lang w:eastAsia="tr-TR"/>
        </w:rPr>
        <w:t>Şirketin tabi olduğu mevzuat gereğince, genel kurulda şirketin sona ermesi kararının alınabilmesi için Bakanlık veya diğer resmi kurumların izni gerekli olan şirketlerde, buna ilişkin izin yazısının bir örneğinin ibraz edilmesi gerekmektedir (Ticaret Sicili Yönetmeliği m. 86/1-d).​</w:t>
      </w:r>
    </w:p>
    <w:p w:rsidR="00613E87" w:rsidRPr="00613E87" w:rsidRDefault="00613E87" w:rsidP="00613E87">
      <w:pPr>
        <w:numPr>
          <w:ilvl w:val="0"/>
          <w:numId w:val="5"/>
        </w:numPr>
        <w:spacing w:after="0" w:line="240" w:lineRule="auto"/>
        <w:ind w:left="600"/>
        <w:rPr>
          <w:rFonts w:ascii="Times New Roman" w:eastAsia="Times New Roman" w:hAnsi="Times New Roman" w:cs="Times New Roman"/>
          <w:color w:val="0D0D0D"/>
          <w:sz w:val="27"/>
          <w:szCs w:val="27"/>
          <w:lang w:eastAsia="tr-TR"/>
        </w:rPr>
      </w:pPr>
      <w:r w:rsidRPr="00613E87">
        <w:rPr>
          <w:rFonts w:ascii="Arial" w:eastAsia="Times New Roman" w:hAnsi="Arial" w:cs="Arial"/>
          <w:color w:val="0D0D0D"/>
          <w:sz w:val="24"/>
          <w:szCs w:val="24"/>
          <w:lang w:eastAsia="tr-TR"/>
        </w:rPr>
        <w:t xml:space="preserve">Buna göre, bankaların (5411 Sayılı Bankacılık Kanunu m. 20), finansal kiralama, </w:t>
      </w:r>
      <w:proofErr w:type="spellStart"/>
      <w:r w:rsidRPr="00613E87">
        <w:rPr>
          <w:rFonts w:ascii="Arial" w:eastAsia="Times New Roman" w:hAnsi="Arial" w:cs="Arial"/>
          <w:color w:val="0D0D0D"/>
          <w:sz w:val="24"/>
          <w:szCs w:val="24"/>
          <w:lang w:eastAsia="tr-TR"/>
        </w:rPr>
        <w:t>faktoring</w:t>
      </w:r>
      <w:proofErr w:type="spellEnd"/>
      <w:r w:rsidRPr="00613E87">
        <w:rPr>
          <w:rFonts w:ascii="Arial" w:eastAsia="Times New Roman" w:hAnsi="Arial" w:cs="Arial"/>
          <w:color w:val="0D0D0D"/>
          <w:sz w:val="24"/>
          <w:szCs w:val="24"/>
          <w:lang w:eastAsia="tr-TR"/>
        </w:rPr>
        <w:t xml:space="preserve">, finansman ve tasarruf finansman şirketlerinin (6361 Sayılı Kanun m. 12) ve sigorta ve </w:t>
      </w:r>
      <w:proofErr w:type="gramStart"/>
      <w:r w:rsidRPr="00613E87">
        <w:rPr>
          <w:rFonts w:ascii="Arial" w:eastAsia="Times New Roman" w:hAnsi="Arial" w:cs="Arial"/>
          <w:color w:val="0D0D0D"/>
          <w:sz w:val="24"/>
          <w:szCs w:val="24"/>
          <w:lang w:eastAsia="tr-TR"/>
        </w:rPr>
        <w:t>reasürans</w:t>
      </w:r>
      <w:proofErr w:type="gramEnd"/>
      <w:r w:rsidRPr="00613E87">
        <w:rPr>
          <w:rFonts w:ascii="Arial" w:eastAsia="Times New Roman" w:hAnsi="Arial" w:cs="Arial"/>
          <w:color w:val="0D0D0D"/>
          <w:sz w:val="24"/>
          <w:szCs w:val="24"/>
          <w:lang w:eastAsia="tr-TR"/>
        </w:rPr>
        <w:t xml:space="preserve"> şirketlerinin (5684 Sayılı Sigortacılık Kanunu m. 10) vb. mevzuatı gereğince tasfiyesi Bakanlık veya diğer resmi kurumların iznine tabi şirketlerin, tasfiyeye giriş işlemleri için anılan izin yazısı ibraz edilmelidir.</w:t>
      </w:r>
    </w:p>
    <w:p w:rsidR="00613E87" w:rsidRPr="00613E87" w:rsidRDefault="00613E87" w:rsidP="00613E87">
      <w:pPr>
        <w:spacing w:after="0" w:line="240" w:lineRule="auto"/>
        <w:jc w:val="both"/>
        <w:rPr>
          <w:rFonts w:ascii="Times New Roman" w:eastAsia="Times New Roman" w:hAnsi="Times New Roman" w:cs="Times New Roman"/>
          <w:color w:val="0D0D0D"/>
          <w:sz w:val="24"/>
          <w:szCs w:val="24"/>
          <w:lang w:eastAsia="tr-TR"/>
        </w:rPr>
      </w:pPr>
      <w:r w:rsidRPr="00613E87">
        <w:rPr>
          <w:rFonts w:ascii="Arial" w:eastAsia="Times New Roman" w:hAnsi="Arial" w:cs="Arial"/>
          <w:color w:val="0D0D0D"/>
          <w:sz w:val="24"/>
          <w:szCs w:val="24"/>
          <w:lang w:eastAsia="tr-TR"/>
        </w:rPr>
        <w:t>5-) Tasfiye memurlarının TTK m. 40 uyarınca düzenlenmiş imza beyannameleri (Ticaret Sicili Yönetmeliği m. 86/1-c).</w:t>
      </w:r>
    </w:p>
    <w:p w:rsidR="00613E87" w:rsidRPr="00DD383B" w:rsidRDefault="00613E87" w:rsidP="00613E87">
      <w:pPr>
        <w:spacing w:after="0" w:line="240" w:lineRule="auto"/>
        <w:jc w:val="both"/>
        <w:rPr>
          <w:rFonts w:ascii="Times New Roman" w:eastAsia="Times New Roman" w:hAnsi="Times New Roman" w:cs="Times New Roman"/>
          <w:color w:val="FF0000"/>
          <w:sz w:val="24"/>
          <w:szCs w:val="24"/>
          <w:lang w:eastAsia="tr-TR"/>
        </w:rPr>
      </w:pPr>
      <w:r w:rsidRPr="00DD383B">
        <w:rPr>
          <w:rFonts w:ascii="Arial" w:eastAsia="Times New Roman" w:hAnsi="Arial" w:cs="Arial"/>
          <w:b/>
          <w:bCs/>
          <w:color w:val="FF0000"/>
          <w:sz w:val="24"/>
          <w:szCs w:val="24"/>
          <w:u w:val="single"/>
          <w:lang w:eastAsia="tr-TR"/>
        </w:rPr>
        <w:t>DİKKAT:</w:t>
      </w:r>
      <w:r w:rsidRPr="00DD383B">
        <w:rPr>
          <w:rFonts w:ascii="Arial" w:eastAsia="Times New Roman" w:hAnsi="Arial" w:cs="Arial"/>
          <w:color w:val="FF0000"/>
          <w:sz w:val="24"/>
          <w:szCs w:val="24"/>
          <w:lang w:eastAsia="tr-TR"/>
        </w:rPr>
        <w:t> Temsile yetkili tasfiye memurlarından en az birinin Türk vatandaşı olması ve yerleşim yerinin Türkiye’de bulunması şarttır (TTK m. 536/4).</w:t>
      </w:r>
    </w:p>
    <w:p w:rsidR="00613E87" w:rsidRPr="00613E87" w:rsidRDefault="00613E87" w:rsidP="00613E87">
      <w:pPr>
        <w:spacing w:after="0" w:line="240" w:lineRule="auto"/>
        <w:jc w:val="both"/>
        <w:rPr>
          <w:rFonts w:ascii="Times New Roman" w:eastAsia="Times New Roman" w:hAnsi="Times New Roman" w:cs="Times New Roman"/>
          <w:color w:val="0D0D0D"/>
          <w:sz w:val="24"/>
          <w:szCs w:val="24"/>
          <w:lang w:eastAsia="tr-TR"/>
        </w:rPr>
      </w:pPr>
      <w:r w:rsidRPr="00613E87">
        <w:rPr>
          <w:rFonts w:ascii="Arial" w:eastAsia="Times New Roman" w:hAnsi="Arial" w:cs="Arial"/>
          <w:color w:val="0D0D0D"/>
          <w:sz w:val="24"/>
          <w:szCs w:val="24"/>
          <w:lang w:eastAsia="tr-TR"/>
        </w:rPr>
        <w:t>6-) Tasfiye memurlarının yönetim kurulu veya ortaklar dışından seçilmesi halinde dışarıdan atanan memurların görevi kabul ettiklerine ilişkin imzalı </w:t>
      </w:r>
      <w:hyperlink r:id="rId8" w:tgtFrame="_blank" w:history="1">
        <w:r w:rsidRPr="00613E87">
          <w:rPr>
            <w:rFonts w:ascii="Arial" w:eastAsia="Times New Roman" w:hAnsi="Arial" w:cs="Arial"/>
            <w:color w:val="0000FF"/>
            <w:sz w:val="24"/>
            <w:szCs w:val="24"/>
            <w:u w:val="single"/>
            <w:lang w:eastAsia="tr-TR"/>
          </w:rPr>
          <w:t>belge</w:t>
        </w:r>
      </w:hyperlink>
      <w:r w:rsidRPr="00613E87">
        <w:rPr>
          <w:rFonts w:ascii="Arial" w:eastAsia="Times New Roman" w:hAnsi="Arial" w:cs="Arial"/>
          <w:color w:val="0D0D0D"/>
          <w:sz w:val="24"/>
          <w:szCs w:val="24"/>
          <w:lang w:eastAsia="tr-TR"/>
        </w:rPr>
        <w:t> (Ticaret Sicili Yönetmeliği m. 86/1-ç).</w:t>
      </w:r>
    </w:p>
    <w:p w:rsidR="00613E87" w:rsidRPr="00613E87" w:rsidRDefault="00613E87" w:rsidP="00613E87">
      <w:pPr>
        <w:spacing w:after="0" w:line="240" w:lineRule="auto"/>
        <w:jc w:val="both"/>
        <w:rPr>
          <w:rFonts w:ascii="Times New Roman" w:eastAsia="Times New Roman" w:hAnsi="Times New Roman" w:cs="Times New Roman"/>
          <w:color w:val="0D0D0D"/>
          <w:sz w:val="24"/>
          <w:szCs w:val="24"/>
          <w:lang w:eastAsia="tr-TR"/>
        </w:rPr>
      </w:pPr>
      <w:r w:rsidRPr="00613E87">
        <w:rPr>
          <w:rFonts w:ascii="Arial" w:eastAsia="Times New Roman" w:hAnsi="Arial" w:cs="Arial"/>
          <w:color w:val="0D0D0D"/>
          <w:sz w:val="24"/>
          <w:szCs w:val="24"/>
          <w:lang w:eastAsia="tr-TR"/>
        </w:rPr>
        <w:t>7-) Tasfiyeye girişin tescili sonrasında Türkiye Ticaret Sicili Gazetesinde alacaklılara çağrıya ait ilanın yapılması gereklidir (TTK m. 541 - Ticaret Sicili Yönetmeliği m. 86/2-c). Aksi takdirde tasfiye süresinin uzaması söz konusu olmaktadır. </w:t>
      </w:r>
      <w:hyperlink r:id="rId9" w:tgtFrame="_blank" w:history="1">
        <w:r w:rsidRPr="00613E87">
          <w:rPr>
            <w:rFonts w:ascii="Arial" w:eastAsia="Times New Roman" w:hAnsi="Arial" w:cs="Arial"/>
            <w:color w:val="007BFF"/>
            <w:sz w:val="24"/>
            <w:szCs w:val="24"/>
            <w:u w:val="single"/>
            <w:lang w:eastAsia="tr-TR"/>
          </w:rPr>
          <w:t>İlan formları</w:t>
        </w:r>
      </w:hyperlink>
      <w:hyperlink r:id="rId10" w:tgtFrame="_blank" w:history="1">
        <w:r w:rsidRPr="00613E87">
          <w:rPr>
            <w:rFonts w:ascii="Arial" w:eastAsia="Times New Roman" w:hAnsi="Arial" w:cs="Arial"/>
            <w:color w:val="007BFF"/>
            <w:sz w:val="24"/>
            <w:szCs w:val="24"/>
            <w:u w:val="single"/>
            <w:lang w:eastAsia="tr-TR"/>
          </w:rPr>
          <w:t>,</w:t>
        </w:r>
      </w:hyperlink>
      <w:r w:rsidRPr="00613E87">
        <w:rPr>
          <w:rFonts w:ascii="Arial" w:eastAsia="Times New Roman" w:hAnsi="Arial" w:cs="Arial"/>
          <w:color w:val="0D0D0D"/>
          <w:sz w:val="24"/>
          <w:szCs w:val="24"/>
          <w:lang w:eastAsia="tr-TR"/>
        </w:rPr>
        <w:t> şirket kaşesi ve tasfiye memurunun imzası ile ilana verilmelidir.</w:t>
      </w:r>
    </w:p>
    <w:p w:rsidR="00613E87" w:rsidRPr="00613E87" w:rsidRDefault="00613E87" w:rsidP="00613E87">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r w:rsidRPr="00613E87">
        <w:rPr>
          <w:rFonts w:ascii="Arial" w:eastAsia="Times New Roman" w:hAnsi="Arial" w:cs="Arial"/>
          <w:color w:val="0D0D0D"/>
          <w:sz w:val="24"/>
          <w:szCs w:val="24"/>
          <w:lang w:eastAsia="tr-TR"/>
        </w:rPr>
        <w:t>TTK m. 541’e göre, “Alacaklı olduğu bilinenler, bildirimde bulunmazlarsa alacaklarının tutarı Bakanlıkça belirlenen bir bankaya depo edilir.” Alacağın depo edileceği banka, 20.03.2015 tarihli Resmi Gazetede yayımlanan </w:t>
      </w:r>
      <w:hyperlink r:id="rId11" w:tgtFrame="_blank" w:history="1">
        <w:r w:rsidRPr="00613E87">
          <w:rPr>
            <w:rFonts w:ascii="Arial" w:eastAsia="Times New Roman" w:hAnsi="Arial" w:cs="Arial"/>
            <w:color w:val="007BFF"/>
            <w:sz w:val="24"/>
            <w:szCs w:val="24"/>
            <w:u w:val="single"/>
            <w:lang w:eastAsia="tr-TR"/>
          </w:rPr>
          <w:t xml:space="preserve">“Sermaye Şirketlerinin Tasfiyesinde Şirket Alacaklılarının </w:t>
        </w:r>
        <w:bookmarkStart w:id="0" w:name="_GoBack"/>
        <w:bookmarkEnd w:id="0"/>
        <w:r w:rsidRPr="00613E87">
          <w:rPr>
            <w:rFonts w:ascii="Arial" w:eastAsia="Times New Roman" w:hAnsi="Arial" w:cs="Arial"/>
            <w:color w:val="007BFF"/>
            <w:sz w:val="24"/>
            <w:szCs w:val="24"/>
            <w:u w:val="single"/>
            <w:lang w:eastAsia="tr-TR"/>
          </w:rPr>
          <w:t>Alacaklarının Yatırılacağı Bankanın Belirlenmesine İlişkin Tebliğ”</w:t>
        </w:r>
      </w:hyperlink>
      <w:r w:rsidRPr="00613E87">
        <w:rPr>
          <w:rFonts w:ascii="Arial" w:eastAsia="Times New Roman" w:hAnsi="Arial" w:cs="Arial"/>
          <w:color w:val="0D0D0D"/>
          <w:sz w:val="24"/>
          <w:szCs w:val="24"/>
          <w:lang w:eastAsia="tr-TR"/>
        </w:rPr>
        <w:t> ile belirlenmiştir (Tebliğ kapsamında alacakları bankaya yatırılan alacaklıların veya ortakların kimlik bilgilerini ve açılan hesaba ilişkin bilgileri gösterir ilan listesi için </w:t>
      </w:r>
      <w:hyperlink r:id="rId12" w:history="1">
        <w:r w:rsidRPr="00613E87">
          <w:rPr>
            <w:rFonts w:ascii="Arial" w:eastAsia="Times New Roman" w:hAnsi="Arial" w:cs="Arial"/>
            <w:color w:val="007BFF"/>
            <w:sz w:val="24"/>
            <w:szCs w:val="24"/>
            <w:u w:val="single"/>
            <w:lang w:eastAsia="tr-TR"/>
          </w:rPr>
          <w:t>tıklayınız.</w:t>
        </w:r>
      </w:hyperlink>
      <w:r w:rsidRPr="00613E87">
        <w:rPr>
          <w:rFonts w:ascii="Arial" w:eastAsia="Times New Roman" w:hAnsi="Arial" w:cs="Arial"/>
          <w:color w:val="0D0D0D"/>
          <w:sz w:val="24"/>
          <w:szCs w:val="24"/>
          <w:lang w:eastAsia="tr-TR"/>
        </w:rPr>
        <w:t>)</w:t>
      </w:r>
    </w:p>
    <w:p w:rsidR="00720D2A" w:rsidRDefault="00720D2A"/>
    <w:sectPr w:rsidR="00720D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66126"/>
    <w:multiLevelType w:val="multilevel"/>
    <w:tmpl w:val="97EA7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E10F1D"/>
    <w:multiLevelType w:val="multilevel"/>
    <w:tmpl w:val="F078F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EC0ABB"/>
    <w:multiLevelType w:val="multilevel"/>
    <w:tmpl w:val="B9FA4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CB5E47"/>
    <w:multiLevelType w:val="multilevel"/>
    <w:tmpl w:val="4C76A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A7712F"/>
    <w:multiLevelType w:val="multilevel"/>
    <w:tmpl w:val="F3CEB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FA2136"/>
    <w:multiLevelType w:val="multilevel"/>
    <w:tmpl w:val="7854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3B3"/>
    <w:rsid w:val="001C14BD"/>
    <w:rsid w:val="00613E87"/>
    <w:rsid w:val="007163B3"/>
    <w:rsid w:val="00720D2A"/>
    <w:rsid w:val="00900BA5"/>
    <w:rsid w:val="00B96830"/>
    <w:rsid w:val="00DD38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C14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C14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9004">
      <w:bodyDiv w:val="1"/>
      <w:marLeft w:val="0"/>
      <w:marRight w:val="0"/>
      <w:marTop w:val="0"/>
      <w:marBottom w:val="0"/>
      <w:divBdr>
        <w:top w:val="none" w:sz="0" w:space="0" w:color="auto"/>
        <w:left w:val="none" w:sz="0" w:space="0" w:color="auto"/>
        <w:bottom w:val="none" w:sz="0" w:space="0" w:color="auto"/>
        <w:right w:val="none" w:sz="0" w:space="0" w:color="auto"/>
      </w:divBdr>
    </w:div>
    <w:div w:id="764302348">
      <w:bodyDiv w:val="1"/>
      <w:marLeft w:val="0"/>
      <w:marRight w:val="0"/>
      <w:marTop w:val="0"/>
      <w:marBottom w:val="0"/>
      <w:divBdr>
        <w:top w:val="none" w:sz="0" w:space="0" w:color="auto"/>
        <w:left w:val="none" w:sz="0" w:space="0" w:color="auto"/>
        <w:bottom w:val="none" w:sz="0" w:space="0" w:color="auto"/>
        <w:right w:val="none" w:sz="0" w:space="0" w:color="auto"/>
      </w:divBdr>
      <w:divsChild>
        <w:div w:id="152332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tasfiye_memuru_gorev_kabul2.doc"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tasfiye_giris_toplanti.doc" TargetMode="External"/><Relationship Id="rId12" Type="http://schemas.openxmlformats.org/officeDocument/2006/relationships/hyperlink" Target="https://www.ito.org.tr/tr/hizmetler/ticaret-sicili-islemleri/onemli-bilgiler-ve-duyurl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11" Type="http://schemas.openxmlformats.org/officeDocument/2006/relationships/hyperlink" Target="https://www.mevzuat.gov.tr/mevzuat?MevzuatNo=20618&amp;MevzuatTur=9&amp;MevzuatTertip=5" TargetMode="External"/><Relationship Id="rId5" Type="http://schemas.openxmlformats.org/officeDocument/2006/relationships/webSettings" Target="webSettings.xml"/><Relationship Id="rId10" Type="http://schemas.openxmlformats.org/officeDocument/2006/relationships/hyperlink" Target="https://www.ito.org.tr/documents/Ticaret-Sicil/dilekceler-belgeler/6102_5_tasfiye_alacaklilara_cagri_ilani.doc" TargetMode="External"/><Relationship Id="rId4" Type="http://schemas.openxmlformats.org/officeDocument/2006/relationships/settings" Target="settings.xml"/><Relationship Id="rId9" Type="http://schemas.openxmlformats.org/officeDocument/2006/relationships/hyperlink" Target="https://www.ito.org.tr/documents/Ticaret-Sicil/dilekceler-belgeler/6102_5_tasfiye_alacaklilara_cagri_ilani.doc"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637</Words>
  <Characters>3635</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6</cp:revision>
  <dcterms:created xsi:type="dcterms:W3CDTF">2023-03-27T13:06:00Z</dcterms:created>
  <dcterms:modified xsi:type="dcterms:W3CDTF">2023-04-04T14:19:00Z</dcterms:modified>
</cp:coreProperties>
</file>